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C21" w:rsidRDefault="00AE3C21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1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4"/>
        <w:gridCol w:w="10369"/>
        <w:gridCol w:w="220"/>
        <w:gridCol w:w="253"/>
      </w:tblGrid>
      <w:tr w:rsidR="00AE3C21">
        <w:trPr>
          <w:trHeight w:val="18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C21" w:rsidRDefault="00464506">
            <w:pPr>
              <w:pStyle w:val="normal"/>
              <w:widowControl w:val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C21" w:rsidRDefault="00AE3C21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10755" w:type="dxa"/>
              <w:tblInd w:w="0" w:type="dxa"/>
              <w:tblLayout w:type="fixed"/>
              <w:tblLook w:val="0600"/>
            </w:tblPr>
            <w:tblGrid>
              <w:gridCol w:w="10755"/>
            </w:tblGrid>
            <w:tr w:rsidR="00AE3C21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AE3C21" w:rsidRDefault="00464506">
                  <w:pPr>
                    <w:pStyle w:val="normal"/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            </w:r>
                </w:p>
              </w:tc>
            </w:tr>
          </w:tbl>
          <w:p w:rsidR="00AE3C21" w:rsidRDefault="00AE3C21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C21" w:rsidRDefault="00AE3C21">
            <w:pPr>
              <w:pStyle w:val="normal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C21">
        <w:trPr>
          <w:trHeight w:val="6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C21" w:rsidRDefault="00464506">
            <w:pPr>
              <w:pStyle w:val="normal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C21" w:rsidRDefault="00464506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3C21" w:rsidRDefault="00AE3C21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3C21" w:rsidRDefault="00AE3C21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C21">
        <w:trPr>
          <w:trHeight w:val="8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C21" w:rsidRDefault="00464506">
            <w:pPr>
              <w:pStyle w:val="normal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C21" w:rsidRDefault="00AE3C21">
            <w:pPr>
              <w:pStyle w:val="normal"/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C21" w:rsidRDefault="00AE3C21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C21" w:rsidRDefault="00AE3C21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C21" w:rsidRDefault="00464506">
            <w:pPr>
              <w:pStyle w:val="normal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оказания услуги - 2023 год</w:t>
            </w:r>
          </w:p>
        </w:tc>
      </w:tr>
    </w:tbl>
    <w:p w:rsidR="00AE3C21" w:rsidRDefault="00AE3C21">
      <w:pPr>
        <w:pStyle w:val="normal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7"/>
        <w:tblW w:w="10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16"/>
        <w:gridCol w:w="2644"/>
        <w:gridCol w:w="220"/>
        <w:gridCol w:w="427"/>
        <w:gridCol w:w="2751"/>
        <w:gridCol w:w="220"/>
      </w:tblGrid>
      <w:tr w:rsidR="00AE3C21">
        <w:trPr>
          <w:trHeight w:val="12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3C21" w:rsidRDefault="00464506">
            <w:pPr>
              <w:pStyle w:val="normal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Генеральный директор</w:t>
            </w:r>
          </w:p>
          <w:p w:rsidR="00AE3C21" w:rsidRDefault="00464506">
            <w:pPr>
              <w:pStyle w:val="normal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ООО «Лаборатория-С»</w:t>
            </w:r>
          </w:p>
          <w:p w:rsidR="00AE3C21" w:rsidRDefault="00AE3C21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C21" w:rsidRDefault="00464506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  <w:lang w:val="ru-RU"/>
              </w:rPr>
              <w:drawing>
                <wp:inline distT="114300" distB="114300" distL="114300" distR="114300">
                  <wp:extent cx="2179275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 l="7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C21" w:rsidRDefault="00AE3C21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C21" w:rsidRDefault="00AE3C21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C21" w:rsidRDefault="00AE3C21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tbl>
            <w:tblPr>
              <w:tblStyle w:val="a9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0781"/>
            </w:tblGrid>
            <w:tr w:rsidR="00AE3C21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E3C21" w:rsidRDefault="00AE3C21">
                  <w:pPr>
                    <w:pStyle w:val="normal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C21" w:rsidRDefault="00AE3C21">
                  <w:pPr>
                    <w:pStyle w:val="normal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C21" w:rsidRDefault="00464506">
                  <w:pPr>
                    <w:pStyle w:val="normal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Д.Ф. Барсукова</w:t>
                  </w:r>
                </w:p>
              </w:tc>
            </w:tr>
          </w:tbl>
          <w:p w:rsidR="00AE3C21" w:rsidRDefault="00AE3C21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C21" w:rsidRDefault="00AE3C21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Sn - Показатель оценки качества по организации социальной сферы, в отношении которой проведена независимая оценка качества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Чобщ - общее число опрошенных получателей услуг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Пинф - Соответствие информации о деятельности организации социальной сферы, раз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Инорм - количество информации, размещение которой на общедоступных информационных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ресурсах установлено законодательными и иными нормативными правовыми актами Российской Федерации (сайт)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ктами Российской Федерации (стенд)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Истенд - количество информации, размещенной на информационных стендах в помещении организации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Исайт - количество информации, размещенной на официальном сайте организации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Пдист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Тдист – количество баллов за каждый дистанционный способ взаимодействия с получ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ателями услуг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Сдист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Поткруд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социальной сферы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Усайт - число получателей услуг, удовлетворенных открытостью, полнотой и досту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пностью информации, размещенной на официальном сайте организации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услуг, в том числе время ожидания предоставления услуг»*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Пкомф.усл - Обеспечение в организации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оциальной сферы комфортных условий предоставления услуг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Ткомф– количество баллов за каждое комфортное условие предоставления услуг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Скомф – количество комфортных условий предоставления услуг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Укомф - число получателей услуг, удовлетворенных комфортностью пре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доставления услуг организацией социальной сферы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Пкомфуд - Доля получателей услуг удовлетворенных комфортностью предоставления услуг организацией социальной сферы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ргдост - Оборудование помещений организации социальной сферы и прилегающей к ней территории с учетом доступности для инвалидов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Торгдост – количество баллов за каждое условие доступности организации для инвалидов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Соргдост – количество условий доступности 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ганизации для инвалидов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Пуслугдост - Обеспечение в организации социальной сферы условий доступности, позволяющих инвалидам получать услуги наравне с другими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Туслугдост – количество баллов за каждое условие доступности, позволяющее инвалидам получать услуги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наравне с другими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 – количество условий доступности, позволяющих инвалидам получать услуги наравне с другими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Пдостуд - Доля получателей услуг, удовлетворенных доступностью услуг для инвалидов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Чинв - число опрошенных получателей услуг-инвалидов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дост - число получателей услуг-инвалидов, удовлетворенных доступностью услуг для инвалидов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Пперв.конт уд - Доля получателей 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Уперв.конт - число получателей услуг, удовлетво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Показ.услугуд - Доля получателей услуг, удовлетворенных доброжелательностью, вежливостью работников организации социальной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феры, обеспечивающих непосредственное оказание услуги при обращении в организацию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Пвежл.дистуд 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Увежл.дист - число получателей услуг, удовлетворенных доброжелательностью, вежливостью раб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отников организации при использовании дистанционных форм взаимодействия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Преком -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Уреком - число получателей услуг, которые готовы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екомендовать организацию родственникам и знакомым (могли бы ее рекомендовать, если бы была возможность выбора организации)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Уорг.усл - число получателей услуг, удовлетворенных организационными условиями предоставления услуг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Порг.услуд - Доля получателей усл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уг, удовлетворенных организационными условиями предоставления услуг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Ууд - число получателей услуг, удовлетворенных в целом условиями оказания услуг в организации социальной сферы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удовлетворенных в целом условиями оказания услу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 в организации социальной сферы</w:t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AE3C21" w:rsidRDefault="00464506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результаты сбора, обобщения и анализа информации о качестве оказания услуг организациями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55"/>
      </w:tblGrid>
      <w:tr w:rsidR="00AE3C21">
        <w:trPr>
          <w:trHeight w:val="450"/>
        </w:trPr>
        <w:tc>
          <w:tcPr>
            <w:tcW w:w="10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организаций (учреждений), участвовавших в процедуре: организации, осуществляющие образовательную деятельность</w:t>
            </w:r>
          </w:p>
        </w:tc>
      </w:tr>
    </w:tbl>
    <w:p w:rsidR="00AE3C21" w:rsidRDefault="00AE3C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</w:t>
      </w:r>
      <w:r>
        <w:rPr>
          <w:rFonts w:ascii="Times New Roman" w:eastAsia="Times New Roman" w:hAnsi="Times New Roman" w:cs="Times New Roman"/>
          <w:sz w:val="24"/>
          <w:szCs w:val="24"/>
        </w:rPr>
        <w:t>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актов, перечень которых представлен в техническом задании к договору (контракту), в рамках которой проводилась данная процедура.</w:t>
      </w:r>
    </w:p>
    <w:p w:rsidR="00AE3C21" w:rsidRDefault="00AE3C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проведения - 2022 год.</w:t>
      </w:r>
    </w:p>
    <w:p w:rsidR="00AE3C2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каждой организации, которая подлежала процедуре, на основе собранной, обобщенной и проанали</w:t>
      </w:r>
      <w:r>
        <w:rPr>
          <w:rFonts w:ascii="Times New Roman" w:eastAsia="Times New Roman" w:hAnsi="Times New Roman" w:cs="Times New Roman"/>
          <w:sz w:val="24"/>
          <w:szCs w:val="24"/>
        </w:rPr>
        <w:t>зированной информации рассчитан Sn - итоговый показатель оценки качества организации.</w:t>
      </w:r>
    </w:p>
    <w:p w:rsidR="00AE3C2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:rsidR="00AE3C21" w:rsidRDefault="00AE3C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приведена информация о распределении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аналогии  с данными сайта bus.gov.ru.</w:t>
      </w:r>
    </w:p>
    <w:p w:rsidR="00AE3C21" w:rsidRDefault="00AE3C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20"/>
        <w:gridCol w:w="4125"/>
        <w:gridCol w:w="2850"/>
        <w:gridCol w:w="3060"/>
      </w:tblGrid>
      <w:tr w:rsidR="00AE3C21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E3C21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</w:tr>
      <w:tr w:rsidR="00AE3C21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3C21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3C21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C21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C21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E3C21" w:rsidRDefault="00464506">
      <w:pPr>
        <w:pStyle w:val="normal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определения итогового показателя  были рассчитаны следующие показатели оценки:</w:t>
      </w:r>
    </w:p>
    <w:p w:rsidR="00AE3C21" w:rsidRDefault="00AE3C21">
      <w:pPr>
        <w:pStyle w:val="normal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AE3C21" w:rsidRDefault="00AE3C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услуг»</w:t>
      </w:r>
    </w:p>
    <w:p w:rsidR="00AE3C21" w:rsidRDefault="00AE3C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AE3C21" w:rsidRDefault="00AE3C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AE3C21" w:rsidRDefault="00AE3C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К5 - Показатель, характеризующи</w:t>
      </w:r>
      <w:r>
        <w:rPr>
          <w:rFonts w:ascii="Times New Roman" w:eastAsia="Times New Roman" w:hAnsi="Times New Roman" w:cs="Times New Roman"/>
          <w:sz w:val="24"/>
          <w:szCs w:val="24"/>
        </w:rPr>
        <w:t>й критерий оценки качества «Удовлетворенность условиями оказания услуг»</w:t>
      </w:r>
    </w:p>
    <w:p w:rsidR="00AE3C21" w:rsidRDefault="00AE3C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и диаграммах применены условные сокращения в названиях показателей по аналогии с сайтом bus.gov.ru - Открытость,  Комфортность, Доступность услуг, Доброжелательность, Удовле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творенность. </w:t>
      </w:r>
    </w:p>
    <w:p w:rsidR="00AE3C21" w:rsidRDefault="00AE3C21">
      <w:pPr>
        <w:pStyle w:val="normal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Обобщенные результаты по вышеуказанным показателям приведены в таблице. </w:t>
      </w:r>
    </w:p>
    <w:tbl>
      <w:tblPr>
        <w:tblStyle w:val="ac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AE3C21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AE3C2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</w:tr>
      <w:tr w:rsidR="00AE3C21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AE3C2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AE3C2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AE3C21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AE3C21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E3C21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3C21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3C21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3C21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94,95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95,07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84,08</w:t>
            </w:r>
          </w:p>
        </w:tc>
      </w:tr>
      <w:tr w:rsidR="00AE3C21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79,30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93,24</w:t>
            </w:r>
          </w:p>
        </w:tc>
      </w:tr>
      <w:tr w:rsidR="00AE3C21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84,90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68,08</w:t>
            </w:r>
          </w:p>
        </w:tc>
      </w:tr>
      <w:tr w:rsidR="00AE3C21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64,30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14,90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25,16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AE3C21">
          <w:headerReference w:type="default" r:id="rId8"/>
          <w:footerReference w:type="default" r:id="rId9"/>
          <w:pgSz w:w="11906" w:h="16838"/>
          <w:pgMar w:top="1133" w:right="566" w:bottom="566" w:left="566" w:header="720" w:footer="720" w:gutter="0"/>
          <w:pgNumType w:start="1"/>
          <w:cols w:space="720"/>
        </w:sect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8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12"/>
        <w:gridCol w:w="1178"/>
        <w:gridCol w:w="1177"/>
        <w:gridCol w:w="1177"/>
        <w:gridCol w:w="1177"/>
        <w:gridCol w:w="1177"/>
        <w:gridCol w:w="1177"/>
      </w:tblGrid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показатель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услуг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«Дворец пионеров г. 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«ЦРТДЮ «Радость»г. 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79,90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27,9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«ЦРТДЮ «Созвездие»г. 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«ЦРТДЮ «Искра» г. Орска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87,94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89,5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«ЦДТТ» г. Орска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87,90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«ЦДЮТур и Э г. 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83,46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53,7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«ДЮСШ № 4 г. 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84,78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92,7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«Основная общеобразовательная школа № 22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77,14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«Основная общеобразовательная школа № 40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76,36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«Основная общеобразовательная школа № 41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«Основная общеобразовательная школа № 63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12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18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85,98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31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28,1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84,9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38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88,32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53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МДОАУ «Детский сад № 56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95,1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59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79,60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60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90,98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71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86,64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78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91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95,7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94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94,1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99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104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86,70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106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113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81,42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115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84,26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91,7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116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84,74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№120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76,12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122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86,72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123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88,10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124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95,7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сад№ 125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AE3C21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221 г.Орска»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E3C21" w:rsidRDefault="00464506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ВЫВОДЫ И РЕКОМЕНДАЦИИ ПО РЕЗУЛЬТАТАМ СБОРА, ОБОБЩЕНИЯ И АНАЛИЗА ИНФОРМАЦИИ</w:t>
      </w:r>
    </w:p>
    <w:p w:rsidR="00AE3C21" w:rsidRDefault="00AE3C21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AE3C21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AE3C21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AE3C21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AE3C21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AE3C21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AE3C21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AE3C21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РЕЗУЛЬТАТЫ СБОРА, ОБОБЩЕНИЯ И АНАЛИЗА ИНФОРМАЦИИ О КАЧЕСТВЕ </w:t>
      </w:r>
    </w:p>
    <w:p w:rsidR="00AE3C21" w:rsidRDefault="00464506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УСЛОВИЙ ОКАЗАНИЯ УСЛУГ ОРГАНИЗАЦИЯМИ*</w:t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AE3C21" w:rsidRDefault="00AE3C21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обеспечения условий “комфортности”, в которых осуществляется деятельность,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53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510"/>
        <w:gridCol w:w="7020"/>
      </w:tblGrid>
      <w:tr w:rsidR="00AE3C21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ебуется обеспечить условия: МОАУ «Основная общеобразовательная школа № 22 г.Орска»; МОАУ «Основная общеобразовательная школа № 41 г.Орска»; МОАУ «Основная общеобразовательная школа № 63 г.Орска»; МДОАУ «Детский сад № 113 г.Орска»;</w:t>
            </w:r>
          </w:p>
        </w:tc>
      </w:tr>
      <w:tr w:rsidR="00AE3C21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игации внутри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МАУДО «ЦРТДЮ «Искра» г. Орска; МОАУ «Основная общеобразовательная школа № 22 г.Орска»; МОАУ «Основная общеобразовательная школа № 63 г.Орска»; МДОАУ «Детский сад № 60 г.Орска»; МДОАУ «Детский сад № 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г.Орска»; МДОАУ «Детский сад № 113 г.Орска»;</w:t>
            </w:r>
          </w:p>
        </w:tc>
      </w:tr>
      <w:tr w:rsidR="00AE3C21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МАУДО «ЦРТДЮ «Радость»г. Орска»; МОАУ «Основная общеобразовательная школа № 22 г.Орска»; МОАУ «Основная общеобразовательная школа № 40 г.Орска»; МОАУ «Основная общеобразовательная школа № 63 г.Орска»; МДОАУ «Детский сад № 59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.Орска»; МДОАУ «Детский сад № 91 г.Орска»; МДОАУ «Детский сад №120 г.Орска»;</w:t>
            </w:r>
          </w:p>
        </w:tc>
      </w:tr>
      <w:tr w:rsidR="00AE3C21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МОАУ «Основная общеобразовательная школа № 22 г.Орска»; МОАУ «Основная общеобразовательная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 № 41 г.Орска»; МОАУ «Основная общеобразовательная школа № 63 г.Орска»;</w:t>
            </w:r>
          </w:p>
        </w:tc>
      </w:tr>
      <w:tr w:rsidR="00AE3C21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МОАУ «Основная общеобразовательная школа № 22 г.Орска»; МОАУ «Основная общеобразовательная школа № 63 г.Орска»;</w:t>
            </w:r>
          </w:p>
        </w:tc>
      </w:tr>
    </w:tbl>
    <w:p w:rsidR="00AE3C21" w:rsidRDefault="00AE3C21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464506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E3C21" w:rsidRDefault="00464506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2) РЕЗУЛЬТАТЫ СБОРА, ОБОБЩЕНИЯ И АНАЛИЗА ИНФОРМАЦИИ О ДОСТУПНОСТИ УСЛУГ ДЛЯ ИНВАЛИДОВ И ЛИЦ С ОВЗ: Оборудование помещений организации социальной сферы и прилегающей к ней территории с учетом доступности для инвалидов, а также условий доступности, позволяющ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их инвалидам получать услуги наравне с другими.*</w:t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оборудования территории, прилегающей к зданиям организации, и помещений с учетом доступности для инвалидов, выявил сле</w:t>
      </w:r>
      <w:r>
        <w:rPr>
          <w:rFonts w:ascii="Times New Roman" w:eastAsia="Times New Roman" w:hAnsi="Times New Roman" w:cs="Times New Roman"/>
          <w:sz w:val="24"/>
          <w:szCs w:val="24"/>
        </w:rPr>
        <w:t>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5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05"/>
        <w:gridCol w:w="7140"/>
      </w:tblGrid>
      <w:tr w:rsidR="00AE3C21">
        <w:trPr>
          <w:trHeight w:val="105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МАУДО «ЦРТДЮ «Радость»г. Орска»; МАУДО «ЦРТДЮ «Созвездие»г. Орска»; МАУДО «ЦДЮТур и Э г. Орска»; МОАУ «Основная общеобразовательная школа № 22 г.Орска»; МОАУ «Основная общеобразовательная школа № 40 г.Орска»; МОАУ «Основная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щеобразовательная школа № 63 г.Орска»; МДОАУ «Детский сад № 12 г.Орска»; МДОАУ «Детский сад № 18 г.Орска»; МДОАУ «Детский сад № 31 г.Орска»; МДОАУ «Детский сад № 53 г.Орска»; МДОАУ «Детский сад № 56 г.Орска»; МДОАУ «Детский сад № 59 г.Орска»; МДОАУ «Детски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сад № 78 г.Орска»; МДОАУ «Детский сад № 91 г.Орска»; МДОАУ «Детский сад № 99 г.Орска»; МДОАУ «Детский сад № 104 г.Орска»; МДОАУ «Детский сад № 106 г.Орска»; МДОАУ «Детский сад № 113 г.Орска»; МДОАУ «Детский сад № 116 г.Орска»; МДОАУ «Детский сад №120 г.О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рска»; МДОАУ «Детский сад № 122 г.Орска»; МДОАУ «Детский сад № 123 г.Орска»; МДОАУ «Детский сад № 124 г.Орска»; МДОАУ «Детский сад№ 125 г.Орска»; МДОАУ «Детский сад № 221 г.Орска»;</w:t>
            </w:r>
          </w:p>
        </w:tc>
      </w:tr>
      <w:tr w:rsidR="00AE3C21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обеспечить условия: МАУДО «Дворец пионеров г. Орска»; МАУДО «ЦРТДЮ «Радость»г. Орска»; МАУДО «ЦРТДЮ «Созвездие»г. Орска»; МАУДО «ЦДТТ» г. Орска; МАУДО «ЦДЮТур и Э г. Орска»; МОАУ «Основная общеобразовательная школа № 22 г.Орска»; МОАУ «Основная общеобраз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овательная школа № 40 г.Орска»; МОАУ «Основная общеобразовательная школа № 41 г.Орска»; МОАУ «Основная общеобразовательная школа № 63 г.Орска»; МДОАУ «Детский сад № 12 г.Орска»; МДОАУ «Детский сад № 18 г.Орска»; МДОАУ «Детский сад № 31 г.Орска»; МДОАУ «Дет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сад № 38 г.Орска»; МДОАУ «Детский сад № 53 г.Орска»; МДОАУ «Детский сад № 59 г.Орска»; МДОАУ «Детский сад № 60 г.Орска»; МДОАУ «Детский сад № 78 г.Орска»; МДОАУ «Детский сад № 91 г.Орска»; МДОАУ «Детский сад № 94 г.Орска»; МДОАУ «Детский сад № 99 г.Ор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ска»; МДОАУ «Детский сад № 104 г.Орска»; МДОАУ «Детский сад № 106 г.Орска»; МДОАУ «Детский сад № 113 г.Орска»; МДОАУ «Детский сад № 116 г.Орска»; МДОАУ «Детский сад №120 г.Орска»; МДОАУ «Детский сад № 122 г.Орска»; МДОАУ «Детский сад № 123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г.Орска»; МДОАУ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124 г.Орска»; МДОАУ «Детский сад№ 125 г.Орска»; МДОАУ «Детский сад № 221 г.Орска»;</w:t>
            </w:r>
          </w:p>
        </w:tc>
      </w:tr>
      <w:tr w:rsidR="00AE3C21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адаптированных лифтов, поручней, расширенных дверных проемов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МАУДО «ЦРТДЮ «Радость»г. Орска»; МОАУ «Основная общеобразовательная школа № 22 г.Орска»; МОАУ «Основная общеобразовательная школа № 40 г.Орска»; МОАУ «Основная общеобразовательная школа № 41 г.Орска»; МОАУ «Основная общеобразо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вательная школа № 63 г.Орска»; МДОАУ «Детский сад № 12 г.Орска»; МДОАУ «Детский сад № 31 г.Орска»; МДОАУ «Детский сад № 53 г.Орска»; МДОАУ «Детский сад № 56 г.Орска»; МДОАУ «Детский сад № 59 г.Орска»; МДОАУ «Детский сад № 91 г.Орска»; МДОАУ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г.Орска»; МДОАУ «Детский сад № 104 г.Орска»; МДОАУ «Детский сад № 106 г.Орска»; МДОАУ «Детский сад № 113 г.Орска»; МДОАУ «Детский сад № 115 г.Орска»; МДОАУ «Детский сад №120 г.Орска»; МДОАУ «Детский сад № 124 г.Орска»;</w:t>
            </w:r>
          </w:p>
        </w:tc>
      </w:tr>
      <w:tr w:rsidR="00AE3C21">
        <w:trPr>
          <w:trHeight w:val="8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ебуется обеспечить условия: МАУДО «Дворец пионеров г. Орска»; МАУДО «ЦРТДЮ «Радость»г. Орска»; МАУДО «ЦРТДЮ «Созвездие»г. Орска»; МАУДО «ЦРТДЮ «Искра» г. Орска; МАУДО «ЦДТТ» г. Орска; МАУДО «ЦДЮТур и Э г. Орска»; МАУДО «ДЮСШ № 4 г. Орска»; МОАУ «Основная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бщеобразовательная школа № 22 г.Орска»; МОАУ «Основная общеобразовательная школа № 40 г.Орска»; МОАУ «Основная общеобразовательная школа № 41 г.Орска»; МОАУ «Основная общеобразовательная школа № 63 г.Орска»; МДОАУ «Детский сад № 12 г.Орска»; МДОАУ «Детский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 № 18 г.Орска»; МДОАУ «Детский сад № 31 г.Орска»; МДОАУ «Детский сад № 38 г.Орска»; МДОАУ «Детский сад № 53 г.Орска»; МДОАУ «Детский сад № 56 г.Орска»; МДОАУ «Детский сад № 59 г.Орска»; МДОАУ «Детский сад № 71 г.Орска»; МДОАУ «Детский сад № 78 г.Орска»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МДОАУ «Детский сад № 91 г.Орска»; МДОАУ «Детский сад № 94 г.Орска»; МДОАУ «Детский сад № 99 г.Орска»; МДОАУ «Детский сад № 104 г.Орска»; МДОАУ «Детский сад № 106 г.Орска»; МДОАУ «Детский сад № 113 г.Орска»; МДОАУ «Детский сад № 115 г.Орска»; МДОАУ 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116 г.Орска»; МДОАУ «Детский сад №120 г.Орска»; МДОАУ «Детский сад № 122 г.Орска»; МДОАУ «Детский сад № 123 г.Орска»; МДОАУ «Детский сад № 124 г.Орска»; МДОАУ «Детский сад№ 125 г.Орска»; МДОАУ «Детский сад № 221 г.Орска»;</w:t>
            </w:r>
          </w:p>
        </w:tc>
      </w:tr>
      <w:tr w:rsidR="00AE3C21">
        <w:trPr>
          <w:trHeight w:val="14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МАУДО «Дворец пионеров г. Орска»; МАУДО «ЦРТДЮ «Радость»г. Орска»; МАУДО «ЦРТДЮ «Созвездие»г. Орска»; МАУДО «ЦРТДЮ «Искра» г. Орска; МАУДО «ЦДТТ»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Орска; МАУДО «ЦДЮТур и Э г. Орска»; МОАУ «Основная общеобразовательная школа № 22 г.Орска»; МОАУ «Основная общеобразовательная школа № 40 г.Орска»; МОАУ «Основная общеобразовательная школа № 41 г.Орска»; МОАУ «Основная общеобразовательная школа № 63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Орска»; МДОАУ «Детский сад № 12 г.Орска»; МДОАУ «Детский сад № 18 г.Орска»; МДОАУ «Детский сад № 31 г.Орска»; МДОАУ «Детский сад № 38 г.Орска»; МДОАУ «Детский сад № 53 г.Орска»; МДОАУ «Детский сад № 56 г.Орска»; МДОАУ «Детский сад № 59 г.Орска»; МДОАУ «Дет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сад № 71 г.Орска»; МДОАУ «Детский сад № 78 г.Орска»; МДОАУ «Детский сад № 91 г.Орска»; МДОАУ «Детский сад № 94 г.Орска»; МДОАУ «Детский сад № 104 г.Орска»; МДОАУ «Детский сад № 106 г.Орска»; МДОАУ «Детский сад № 113 г.Орска»; МДОАУ «Детский сад № 115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г.Орска»; МДОАУ «Детский сад № 116 г.Орска»; МДОАУ «Детский сад №120 г.Орска»; МДОАУ «Детский сад № 122 г.Орска»; МДОАУ «Детский сад № 123 г.Орска»; МДОАУ «Детский сад № 124 г.Орска»; МДОАУ «Детский сад№ 125 г.Орска»; МДОАУ «Детский сад № 221 г.Орска»;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условий доступности, позволяющих инвалидам получать услуги наравне с другими,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5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390"/>
        <w:gridCol w:w="7125"/>
      </w:tblGrid>
      <w:tr w:rsidR="00AE3C21">
        <w:trPr>
          <w:trHeight w:val="75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МАУДО «Дворец пионеров г. Орска»; МАУДО «Ц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РТДЮ «Радость»г. Орска»; МАУДО «ЦРТДЮ «Созвездие»г. Орска»; МАУДО «ЦДТТ» г. Орска; МАУДО «ЦДЮТур и Э г. Орска»; МАУДО «ДЮСШ № 4 г. Орска»; МОАУ «Основная общеобразовательная школа № 40 г.Орска»; МОАУ «Основная общеобразовательная школа № 41 г.Орска»; МОАУ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«Основная общеобразовательная школа № 63 г.Орска»; МДОАУ «Детский сад № 12 г.Орска»; МДОАУ «Детский сад № 18 г.Орска»; МДОАУ «Детский сад № 31 г.Орска»; МДОАУ «Детский сад № 38 г.Орска»; МДОАУ «Детский сад № 53 г.Орска»; МДОАУ «Детский сад № 59 г.Орска»;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ДОАУ «Детский сад № 60 г.Орска»; МДОАУ «Детский сад № 71 г.Орска»; МДОАУ «Детский сад № 91 г.Орска»; МДОАУ «Детский сад № 94 г.Орска»; МДОАУ «Детский сад № 104 г.Орска»; МДОАУ «Детский сад № 106 г.Орска»; МДОАУ «Детский сад № 113 г.Орска»; МДОАУ «Детский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№ 115 г.Орска»; МДОАУ «Детский сад № 116 г.Орска»; МДОАУ «Детский сад №120 г.Орска»; МДОАУ «Детский сад № 123 г.Орска»; МДОАУ «Детский сад № 124 г.Орска»; МДОАУ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«Детский сад№ 125 г.Орска»; МДОАУ «Детский сад № 221 г.Орска»;</w:t>
            </w:r>
          </w:p>
        </w:tc>
      </w:tr>
      <w:tr w:rsidR="00AE3C21">
        <w:trPr>
          <w:trHeight w:val="81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дублирование надписей, 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МАУДО «Дворец пионеров г. Орска»; МАУДО «ЦРТДЮ «Радость»г. Орска»; МАУДО «ЦДЮТур и Э г. Орска»; МАУДО «ДЮСШ № 4 г. Орска»; МОАУ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«Основная общеобразовательная школа № 40 г.Орска»; МДОАУ «Детский сад № 59 г.Орска»; МДОАУ «Детский сад № 91 г.Орска»; МДОАУ «Детский сад №120 г.Орска»;</w:t>
            </w:r>
          </w:p>
        </w:tc>
      </w:tr>
      <w:tr w:rsidR="00AE3C21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МАУДО «Дворец пионеров г. Орска»; МАУДО «ЦРТДЮ «Радость»г. Орска»; МАУДО «ЦРТДЮ «Созвездие»г. Орска»; МАУДО «ЦРТДЮ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Искра» г. Орска; МАУДО «ЦДТТ» г. Орска; МАУДО «ЦДЮТур и Э г. Орска»; МАУДО «ДЮСШ № 4 г. Орска»; МОАУ «Основная общеобразовательная школа № 22 г.Орска»; МОАУ «Основная общеобразовательная школа № 40 г.Орска»; МОАУ «Основная общеобразовательная школа № 41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Орска»; МОАУ «Основная общеобразовательная школа № 63 г.Орска»; МДОАУ «Детский сад № 12 г.Орска»; МДОАУ «Детский сад № 18 г.Орска»; МДОАУ «Детский сад № 31 г.Орска»; МДОАУ «Детский сад № 38 г.Орска»; МДОАУ «Детский сад № 53 г.Орска»; МДОАУ «Детский сад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г.Орска»; МДОАУ «Детский сад № 59 г.Орска»; МДОАУ «Детский сад № 60 г.Орска»; МДОАУ «Детский сад № 71 г.Орска»; МДОАУ «Детский сад № 78 г.Орска»; МДОАУ «Детский сад № 91 г.Орска»; МДОАУ «Детский сад № 94 г.Орска»; МДОАУ «Детский сад № 99 г.Орска»; МДОАУ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104 г.Орска»; МДОАУ «Детский сад № 106 г.Орска»; МДОАУ «Детский сад № 113 г.Орска»; МДОАУ «Детский сад № 115 г.Орска»; МДОАУ «Детский сад № 116 г.Орска»; МДОАУ «Детский сад №120 г.Орска»; МДОАУ «Детский сад № 122 г.Орска»; МДОАУ «Детский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123 г.Орска»; МДОАУ «Детский сад № 124 г.Орска»; МДОАУ «Детский сад№ 125 г.Орска»; МДОАУ «Детский сад № 221 г.Орска»;</w:t>
            </w:r>
          </w:p>
        </w:tc>
      </w:tr>
      <w:tr w:rsidR="00AE3C21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МАУДО «ЦРТДЮ «Радость»г. Орска»; МАУДО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ДЮСШ № 4 г. Орска»; МОАУ «Основная общеобразовательная школа № 40 г.Орска»; МОАУ «Основная общеобразовательная школа № 41 г.Орска»; МОАУ «Основная общеобразовательная школа № 63 г.Орска»; МДОАУ «Детский сад № 31 г.Орска»; МДОАУ «Детский сад № 59 г.Орска»;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91 г.Орска»; МДОАУ «Детский сад № 106 г.Орска»; МДОАУ «Детский сад №120 г.Орска»;</w:t>
            </w:r>
          </w:p>
        </w:tc>
      </w:tr>
      <w:tr w:rsidR="00AE3C21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МАУДО «Дворец пионеров г. Орска»; МАУДО «ЦРТДЮ «Радость»г. Орска»; МАУДО «ЦДТТ» г. Орска; МАУДО «ДЮСШ № 4 г. Орска»; МОАУ «Основная общеобразовательная школа № 22 г.Орска»; МОАУ «Основная общеобразовательная школа № 40 г.Орска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 МОАУ «Основная общеобразовательная школа № 41 г.Орска»; МОАУ «Основная общеобразовательная школа № 63 г.Орска»; МДОАУ «Детский сад № 12 г.Орска»; МДОАУ «Детский сад № 18 г.Орска»; МДОАУ «Детский сад № 31 г.Орска»; МДОАУ «Детский сад № 38 г.Орска»; МДОАУ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53 г.Орска»; МДОАУ «Детский сад № 56 г.Орска»; МДОАУ «Детский сад № 59 г.Орска»; МДОАУ «Детский сад № 60 г.Орска»; МДОАУ «Детский сад № 71 г.Орска»; МДОАУ «Детский сад № 78 г.Орска»; МДОАУ «Детский сад № 91 г.Орска»; МДОАУ «Детский сад № 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г.Орска»; МДОАУ «Детский сад № 99 г.Орска»; МДОАУ «Детский сад № 104 г.Орска»; МДОАУ «Детский сад № 106 г.Орска»; МДОАУ «Детский сад № 113 г.Орска»; МДОАУ «Детский сад № 115 г.Орска»; МДОАУ «Детский сад № 116 г.Орска»; МДОАУ «Детский сад №120 г.Орска»; МД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ОАУ «Детский сад № 122 г.Орска»; МДОАУ «Детский сад № 123 г.Орска»; МДОАУ «Детский сад № 124 г.Орска»; МДОАУ «Детский сад№ 125 г.Орска»; МДОАУ «Детский сад № 221 г.Орска»;</w:t>
            </w:r>
          </w:p>
        </w:tc>
      </w:tr>
      <w:tr w:rsidR="00AE3C21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ечить условия: МАУДО «Дворец пионеров г. Орска»; МАУДО «ЦРТДЮ «Радость»г. Орска»; МАУДО «ДЮСШ № 4 г. Орска»; МОАУ «Основная общеобразовательная школа № 40 г.Орска»; МОАУ «Основная общеобразовательная школа № 41 г.Орска»; МДОАУ «Детский сад № 18 г.Орска»;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ДОАУ «Детский сад № 31 г.Орска»; МДОАУ «Детский сад № 38 г.Орска»; МДОАУ «Детский сад № 53 г.Орска»; МДОАУ «Детский сад № 59 г.Орска»; МДОАУ «Детский сад № 71 г.Орска»; МДОАУ «Детский сад № 91 г.Орска»; МДОАУ «Детский сад № 94 г.Орска»; МДОАУ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104 г.Орска»; МДОАУ «Детский сад № 106 г.Орска»; МДОАУ «Детский сад № 113 г.Орска»; МДОАУ «Детский сад № 115 г.Орска»; МДОАУ «Детский сад № 116 г.Орска»; МДОАУ «Детский сад №120 г.Орска»; МДОАУ «Детский сад № 122 г.Орска»; МДОАУ «Детский сад № 123 г.Орск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а»; МДОАУ «Детский сад № 124 г.Орска»; МДОАУ «Детский сад№ 125 г.Орска»;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ИНФОРМАЦИИ*</w:t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 обобщенные результаты в отношении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всех организаций, участвовавших в процедуре </w:t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10755" w:type="dxa"/>
        <w:tblInd w:w="-60" w:type="dxa"/>
        <w:tblLayout w:type="fixed"/>
        <w:tblLook w:val="0600"/>
      </w:tblPr>
      <w:tblGrid>
        <w:gridCol w:w="10755"/>
      </w:tblGrid>
      <w:tr w:rsidR="00AE3C21">
        <w:trPr>
          <w:trHeight w:val="450"/>
        </w:trPr>
        <w:tc>
          <w:tcPr>
            <w:tcW w:w="10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законом от 29.12.2012 № 273-ФЗ «Об образовании в Российской Федерации» (далее – ФЗ-273) образовательные организации (далее – ОО) должны обеспечивать открытость и доступность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 о своей деятельности посредством обеспечения размещения информации в информационно-телекоммуникационных сетях, в том числе на официальном сайте образовательной организации в сети «Интернет» (далее – официальный сайт). Правила размещения на 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сайте образовательной организации в информационно-телекоммуникационной сети «Интернет» и обновления информации об образовательной организации утверждены постановлением Правительства Российской Федерации от 10.07.2013 № 582 (далее – ПП РФ №582).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отражены в приказе Федеральной службы по надзору в сфере образования и науки от 14 августа 2020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размещенной на сайте (сайтах) информации на соответствие требованиям нормативно-правовой базы:</w:t>
      </w:r>
    </w:p>
    <w:tbl>
      <w:tblPr>
        <w:tblStyle w:val="af3"/>
        <w:tblW w:w="105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005"/>
        <w:gridCol w:w="3510"/>
      </w:tblGrid>
      <w:tr w:rsidR="00AE3C21">
        <w:trPr>
          <w:trHeight w:val="60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(при наличии) наименование образовательной организации. Информация о дате создания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57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учредителе, учредителях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7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 организации и ее филиалов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режиме, графике работы: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70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3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63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финансово-хозяйственной деятельности образовательной организации или бюджетные сметы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24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по основным вопросам организации и осуществления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размещена</w:t>
            </w:r>
          </w:p>
        </w:tc>
      </w:tr>
      <w:tr w:rsidR="00AE3C21">
        <w:trPr>
          <w:trHeight w:val="7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4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0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15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54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уровнях образования: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2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7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88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реализуемых образовательных программ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15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8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2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4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реализуемых образовательных программах: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4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72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языках, на которых осуществляется образование (обучение):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0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42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0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2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руководителе образовательной организации, его заместителях, руководителях филиалов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бразовательной организации (при их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7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88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5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питания обучающихся (при наличии)*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4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7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сетям: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9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которым обеспечивается доступ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8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условиях предоставления обучающимся стипендий, мер социальной поддержки: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4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количестве жилых помещений в общежитии, интернате для иногородних обучающихся, формировании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за проживание в общежитии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4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трудоустройстве выпускников (при наличии)*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3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наличии и порядке оказания платных образовательных услуг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5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7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37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1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 для использования инвалидами и лицами с ОВЗ: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11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8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специальных условиях питания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 размещена</w:t>
            </w:r>
          </w:p>
        </w:tc>
      </w:tr>
      <w:tr w:rsidR="00AE3C21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специальных условиях охраны здоровья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приспособленных для использования инвалидами и лицами с ограниченными возможностями здоровья электронных образовательных ресурсах, к которым обеспечивается доступ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специальных технических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обучения коллективного и индивидуального пользования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условий для беспрепятственного доступа в общежитие, интернат, о количестве жилых помещений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общежитии, интернате, приспособленных для использования инвалидами и лицами с ОВЗ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Заключенные и планируемые к заключению договоры с иностранными и (или) международными организациями по вопросам образования и науки (пр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E3C21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Международная аккредитация образовательных программ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адрес электронной поч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мн</w:t>
      </w:r>
      <w:r>
        <w:rPr>
          <w:rFonts w:ascii="Times New Roman" w:eastAsia="Times New Roman" w:hAnsi="Times New Roman" w:cs="Times New Roman"/>
          <w:sz w:val="24"/>
          <w:szCs w:val="24"/>
        </w:rPr>
        <w:t>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услуг по телефону, электронной почте. 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 РЕЗУЛЬТАТЫ СБО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РА, ОБОБЩЕНИЯ И АНАЛИЗА ИНФОРМАЦИИ О СООТВЕТСТВИИ СТЕНДОВ УСТАНОВЛЕННЫМ ТРЕБОВАНИЯМ В ЧАСТИ РАЗМЕЩЕНИЯ ОБЯЗАТЕЛЬНОЙ ИНФОРМАЦИИ*</w:t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обязательной к размещению на стенде информации: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af4"/>
        <w:tblW w:w="104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440"/>
      </w:tblGrid>
      <w:tr w:rsidR="00AE3C21">
        <w:trPr>
          <w:trHeight w:val="450"/>
        </w:trPr>
        <w:tc>
          <w:tcPr>
            <w:tcW w:w="10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месте нахождения образовательной организации и ее филиалов (при наличии)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режиме, графике работы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контактных телефонах и об адресах электронной почты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</w:t>
            </w:r>
            <w:r>
              <w:rPr>
                <w:rFonts w:ascii="Times New Roman" w:eastAsia="Times New Roman" w:hAnsi="Times New Roman" w:cs="Times New Roman"/>
              </w:rPr>
              <w:t>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</w:t>
            </w:r>
            <w:r>
              <w:rPr>
                <w:rFonts w:ascii="Times New Roman" w:eastAsia="Times New Roman" w:hAnsi="Times New Roman" w:cs="Times New Roman"/>
              </w:rPr>
              <w:t>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Лицензии на осуществление образовательной деятельности (с приложениями)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Свидетельства о г</w:t>
            </w:r>
            <w:r>
              <w:rPr>
                <w:rFonts w:ascii="Times New Roman" w:eastAsia="Times New Roman" w:hAnsi="Times New Roman" w:cs="Times New Roman"/>
              </w:rPr>
              <w:t>осударственной аккредитации (с приложениями)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</w:t>
            </w:r>
            <w:r>
              <w:rPr>
                <w:rFonts w:ascii="Times New Roman" w:eastAsia="Times New Roman" w:hAnsi="Times New Roman" w:cs="Times New Roman"/>
              </w:rPr>
              <w:t>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</w:t>
            </w:r>
            <w:r>
              <w:rPr>
                <w:rFonts w:ascii="Times New Roman" w:eastAsia="Times New Roman" w:hAnsi="Times New Roman" w:cs="Times New Roman"/>
              </w:rPr>
              <w:t>онными представителями) несовершеннолетних обучающихся.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Правила внутреннего распорядка обучающихся, правила внутреннего трудового распорядка и коллективный договор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Документ о порядке оказания платных образовательных услуг (при наличии), в том числе обр</w:t>
            </w:r>
            <w:r>
              <w:rPr>
                <w:rFonts w:ascii="Times New Roman" w:eastAsia="Times New Roman" w:hAnsi="Times New Roman" w:cs="Times New Roman"/>
              </w:rPr>
              <w:t>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об учебных планах реализуемых образовательных программ с приложением их копий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реализуемых о</w:t>
            </w:r>
            <w:r>
              <w:rPr>
                <w:rFonts w:ascii="Times New Roman" w:eastAsia="Times New Roman" w:hAnsi="Times New Roman" w:cs="Times New Roman"/>
              </w:rPr>
              <w:t>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</w:t>
            </w:r>
            <w:r>
              <w:rPr>
                <w:rFonts w:ascii="Times New Roman" w:eastAsia="Times New Roman" w:hAnsi="Times New Roman" w:cs="Times New Roman"/>
              </w:rPr>
              <w:t>и указанных образовательных программ электронного обучения и дистанционных образовательных технологий (при наличии)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руководителе образовательной организации, его заместителях, руководителях филиалов образовательной организации (при их наличи</w:t>
            </w:r>
            <w:r>
              <w:rPr>
                <w:rFonts w:ascii="Times New Roman" w:eastAsia="Times New Roman" w:hAnsi="Times New Roman" w:cs="Times New Roman"/>
              </w:rPr>
              <w:t>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условиях питания обучающихся, в том числе инвалидов и лиц с огранич</w:t>
            </w:r>
            <w:r>
              <w:rPr>
                <w:rFonts w:ascii="Times New Roman" w:eastAsia="Times New Roman" w:hAnsi="Times New Roman" w:cs="Times New Roman"/>
              </w:rPr>
              <w:t>енными возможностями здоровья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наличии и условиях предоставления обучающимся стипендий, мер социальной поддержки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наличии и порядке оказания платных образовательных услуг (при наличии)*</w:t>
            </w:r>
          </w:p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количестве вакантных мест д</w:t>
            </w:r>
            <w:r>
              <w:rPr>
                <w:rFonts w:ascii="Times New Roman" w:eastAsia="Times New Roman" w:hAnsi="Times New Roman" w:cs="Times New Roman"/>
              </w:rPr>
              <w:t>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</w:t>
            </w:r>
            <w:r>
              <w:rPr>
                <w:rFonts w:ascii="Times New Roman" w:eastAsia="Times New Roman" w:hAnsi="Times New Roman" w:cs="Times New Roman"/>
              </w:rPr>
              <w:t xml:space="preserve"> об образовании за счет средств физических и (или) юридических лиц)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стендах информация размещена в соответствии с утвержденным перечнем. 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5) РЕЗУЛЬТАТЫ СБОРА, ОБОБЩЕНИЯ И АНАЛИЗА ИНФОРМАЦИИ </w:t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ПОЛУЧАТЕЛЕЙ УСЛУГ*</w:t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Абсолютные показатели анкетирования: 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410" w:type="dxa"/>
        <w:tblInd w:w="-60" w:type="dxa"/>
        <w:tblLayout w:type="fixed"/>
        <w:tblLook w:val="0600"/>
      </w:tblPr>
      <w:tblGrid>
        <w:gridCol w:w="8790"/>
        <w:gridCol w:w="1620"/>
      </w:tblGrid>
      <w:tr w:rsidR="00AE3C21">
        <w:trPr>
          <w:trHeight w:val="64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 - общее число опрошенных получателей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6128</w:t>
            </w:r>
          </w:p>
        </w:tc>
      </w:tr>
      <w:tr w:rsidR="00AE3C21">
        <w:trPr>
          <w:trHeight w:val="33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5575</w:t>
            </w:r>
          </w:p>
        </w:tc>
      </w:tr>
      <w:tr w:rsidR="00AE3C21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 - число получателей услуг, удовлетворенных открытостью, полнотой и доступностью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ормации, размещенной на официальном сайте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5271</w:t>
            </w:r>
          </w:p>
        </w:tc>
      </w:tr>
      <w:tr w:rsidR="00AE3C21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5729</w:t>
            </w:r>
          </w:p>
        </w:tc>
      </w:tr>
      <w:tr w:rsidR="00AE3C21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 - число получателей услуг-инвалидов, удовлетворенных доступностью услуг для 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AE3C21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 - число опрошенных получателей услуг-инвалидов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AE3C21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 - число получателей услуг, удовлетворенных доброжелательностью, вежливостью работников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низации, обеспечивающих первичный контакт и информирование получателя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5933</w:t>
            </w:r>
          </w:p>
        </w:tc>
      </w:tr>
      <w:tr w:rsidR="00AE3C21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5942</w:t>
            </w:r>
          </w:p>
        </w:tc>
      </w:tr>
      <w:tr w:rsidR="00AE3C21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4895</w:t>
            </w:r>
          </w:p>
        </w:tc>
      </w:tr>
      <w:tr w:rsidR="00AE3C21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5890</w:t>
            </w:r>
          </w:p>
        </w:tc>
      </w:tr>
      <w:tr w:rsidR="00AE3C21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 - число получателей услуг, удовлетворенных организационными условиям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предоставления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5855</w:t>
            </w:r>
          </w:p>
        </w:tc>
      </w:tr>
      <w:tr w:rsidR="00AE3C21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5918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Относительные (расчетные) показатели: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0410" w:type="dxa"/>
        <w:tblInd w:w="-60" w:type="dxa"/>
        <w:tblLayout w:type="fixed"/>
        <w:tblLook w:val="0600"/>
      </w:tblPr>
      <w:tblGrid>
        <w:gridCol w:w="8775"/>
        <w:gridCol w:w="1635"/>
      </w:tblGrid>
      <w:tr w:rsidR="00AE3C21">
        <w:trPr>
          <w:trHeight w:val="78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88,50%</w:t>
            </w:r>
          </w:p>
        </w:tc>
      </w:tr>
      <w:tr w:rsidR="00AE3C21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93,49%</w:t>
            </w:r>
          </w:p>
        </w:tc>
      </w:tr>
      <w:tr w:rsidR="00AE3C21">
        <w:trPr>
          <w:trHeight w:val="33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82,58%</w:t>
            </w:r>
          </w:p>
        </w:tc>
      </w:tr>
      <w:tr w:rsidR="00AE3C21">
        <w:trPr>
          <w:trHeight w:val="75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96,82%</w:t>
            </w:r>
          </w:p>
        </w:tc>
      </w:tr>
      <w:tr w:rsidR="00AE3C21">
        <w:trPr>
          <w:trHeight w:val="57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96,96%</w:t>
            </w:r>
          </w:p>
        </w:tc>
      </w:tr>
      <w:tr w:rsidR="00AE3C21">
        <w:trPr>
          <w:trHeight w:val="51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79,88%</w:t>
            </w:r>
          </w:p>
        </w:tc>
      </w:tr>
      <w:tr w:rsidR="00AE3C21">
        <w:trPr>
          <w:trHeight w:val="58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96,12%</w:t>
            </w:r>
          </w:p>
        </w:tc>
      </w:tr>
      <w:tr w:rsidR="00AE3C21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95,55%</w:t>
            </w:r>
          </w:p>
        </w:tc>
      </w:tr>
      <w:tr w:rsidR="00AE3C21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96,57%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ОСНОВАНИИ ВЫШЕИЗЛОЖЕННОГО РЕКОМЕНДУЕТСЯ РАССМОТРЕТЬ НА ЗАСЕДАНИИ ОБЩЕСТВЕННОГО СОВЕТА, В КОМПЕТЕНЦИЮ КОТОРОГО ВХОДЯТ ВОПРОСЫ ОРГАНИЗАЦИИ И ПРОВЕДЕНИЯ НЕЗАВИСИМОЙ ОЦЕНКИ КАЧЕСТВА УСЛОВИЙ ОКАЗАНИЯ УСЛУГ ОРГАНИЗАЦИЯМИ, СЛЕДУЮЩИЕ ВОПРОСЫ: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ОБЩАЯ ИНФОРМАЦ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ИЯ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695"/>
      </w:tblGrid>
      <w:tr w:rsidR="00AE3C21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- 35. Среднее значение - 84,08. Максимальное значение (в баллах) - 93,24. Минимальное значение - 68,08.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КОЛИЧЕСТВЕННЫЕ РЕЗУЛЬТАТЫ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Рейтинг организаций по результатам процедуры сбора, обобщения и анализа информации о качестве условий оказания услуг организациями </w:t>
      </w:r>
    </w:p>
    <w:p w:rsidR="00AE3C2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60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45"/>
        <w:gridCol w:w="7995"/>
        <w:gridCol w:w="1065"/>
      </w:tblGrid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78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93,24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«ЦРТДЮ «Созвездие»г. 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91,42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60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90,98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221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89,64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12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89,00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38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88,32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123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88,10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«ЦРТДЮ «Искра» г. Орска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87,94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«ЦДТТ» г. Орска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87,90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«Дворец пионеров г. 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87,64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56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87,02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122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86,72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104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86,70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71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86,64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99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86,48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53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86,10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18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85,98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сад№ 125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85,44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124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84,86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«ДЮСШ № 4 г. 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84,78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116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84,74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115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84,26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«ЦДЮТур и Э г. 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83,46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106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83,28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94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83,26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113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81,42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МАУДО «ЦРТДЮ «Радость»г. 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79,90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59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79,60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31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78,08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«Основная общеобразовательная школа № 22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77,14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 91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«Основная общеобразовательная школа № 40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76,36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МДОАУ «Детский сад №120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76,12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«Основная общеобразовательная школа № 41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75,06</w:t>
            </w:r>
          </w:p>
        </w:tc>
      </w:tr>
      <w:tr w:rsidR="00AE3C21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«Основная общеобразовательная школа № 63 г.Орска»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68,08</w:t>
            </w:r>
          </w:p>
        </w:tc>
      </w:tr>
    </w:tbl>
    <w:p w:rsidR="00AE3C2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ОСНОВНЫЕ РЕЗУЛЬТАТЫ</w:t>
      </w:r>
    </w:p>
    <w:p w:rsidR="00AE3C2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695"/>
      </w:tblGrid>
      <w:tr w:rsidR="00AE3C21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- 35. Среднее значение - 84,08. Максимальное значение (в баллах) - 93,24. Минимальное значение - 68,08.</w:t>
            </w:r>
          </w:p>
        </w:tc>
      </w:tr>
    </w:tbl>
    <w:p w:rsidR="00AE3C2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ОСНОВНЫЕ НЕДОСТАТК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AE3C2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695"/>
      </w:tblGrid>
      <w:tr w:rsidR="00AE3C21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числу основных выявленных недостатков можно отнести отсутствие следующих условий: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ещений; санитарное состояние помещений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чие сменных кресел-колясок; наличие специально оборудованных санитарно-гигиенических помещений в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дублирование для инвалидов по слуху и зрению звуковой и зрительной информации; дублирова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альтернативной версии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организации для инвалидов по зрению; возможность предоставления услуг в дистанционном режиме или на дому; дублирование для инвалидов по слуху и зрению звуковой и зрительной информации; дублирование надписей, знаков и иной текстовой и графической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альтернативной версии сайта организации для инвалидов по зрению;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C21" w:rsidRDefault="004645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ПРЕДЛОЖЕНИЯ ОБ УЛУЧШЕНИИ КАЧЕСТВА </w:t>
      </w:r>
    </w:p>
    <w:p w:rsidR="00AE3C21" w:rsidRDefault="00AE3C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Довести полученные результаты до получателей услуг путем размещения информации в сети Интернет на предусмотренных для этой цели сайтах. Обсудить полученные результаты в трудовых коллективах.</w:t>
      </w:r>
    </w:p>
    <w:p w:rsidR="00AE3C21" w:rsidRDefault="00AE3C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Организациям в инди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 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Также рекомендуется обр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атить внимание и принять меры в отношении следующих показателей независимой оценки качества условий оказания услуг:</w:t>
      </w:r>
    </w:p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Default="00AE3C21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в организации комфортных условий, в которых осуществляется деятельность: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наличие зоны отдыха (ожидания);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понятность навигации внутри организации;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питьевой воды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санитарно-гигиенических помещений;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деятельность:санитарное состояние помещен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 организации;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 с учетом доступности для инвалидов: наличие выделенных стоянок для автотранспортных средств инвалидов;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 доступности для инвалидов: наличие сменных кресел-колясок;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и: возможность предоставления инвалидам по слуху (слуху и зрению) услуг сурдопереводчика (тифлосурдопереводчика);</w:t>
            </w:r>
          </w:p>
          <w:p w:rsidR="00AE3C2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альтернативной версии сайта организаци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для инвалидов по зрению;</w:t>
            </w:r>
          </w:p>
        </w:tc>
      </w:tr>
    </w:tbl>
    <w:p w:rsidR="00AE3C2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3C2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МАУДО «Дворец пионеров г. 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- 87,64; Численность обучающихся - 6150; Чобщ - 368; Доля респондентов - 0,06; К1 - 97,6; Пинф - 100; Инорм - 55; Инорм - 16; Истенд - 16; Исайт - 55; Пдист - 100; Тдист - 30; Сдист - 4; Поткруд - 94; Устенд - 348; - 3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46; К2 - 98,5; Пкомф.усл - 100; Ткомф - 20; Скомф - 5; Укомф - 356; Пкомфуд - 97; К3 - 46,1; Поргдост - 40; Торгдост - 20; Соргдост - 2; Пуслугдост - 20; Туслугдост - 20; Суслугдост - 1; Пдостуд - 87; Чинв - 8; Удост - 7; К4 - 97; Пперв.конт уд - 99; Уперв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.конт - 363; Показ.услугуд - 99; Уоказ.услуг - 363; Пвежл.дистуд - 89; Увежл.дист - 329; К5 - 99; Преком - 99; Уреком - 365; Уорг.усл - 363; Порг.услуд - 99; Ууд - 364; Пуд - 99; Ууд - 364; Пуд - 99.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МАУДО «ЦРТДЮ «Радость»г. 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- 79,9; Численность обучающихся - 5375; Чобщ - 656; Доля респондентов - 0,12; К1 - 95,2; Пинф - 100; Инорм - 55; Инорм - 16; Истенд - 16; Исайт - 55; Пдист - 100; Тдист - 30; Сдист - 4; Поткруд - 88; Устенд - 591; - 56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9; К2 - 85; Пкомф.усл - 80; Ткомф - 20; Скомф - 4; Укомф - 594; Пкомфуд - 90; К3 - 27,9; Поргдост - 0; Торгдост - 20; Соргдост - 0; Пуслугдост - 0; Туслугдост - 20; Суслугдост - 0; Пдостуд - 93; Чинв - 14; Удост - 13; К4 - 93,8; Пперв.конт уд - 98; Уперв.к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онт - 640; Показ.услугуд - 99; Уоказ.услуг - 649; Пвежл.дистуд - 75; Увежл.дист - 494; К5 - 97,6; Преком - 98; Уреком - 642; Уорг.усл - 632; Порг.услуд - 96; Ууд - 641; Пуд - 98; Ууд - 641; Пуд - 98.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ция о формах обучения: - да; 19. Информация о нормативных сроках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0241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a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МАУДО «ЦРТДЮ «Созвездие»г. 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- 91,42; Численность обучающихся - 5331; Чобщ - 472; Доля респондентов - 0,09; К1 - 97,2; Пинф - 100; Инорм - 55; Инорм - 16; Истенд - 16; Исайт - 55; Пдист - 100; Тдист - 30; Сдист - 4; Поткруд - 93; Устенд - 449; - 4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32; К2 - 98,5; Пкомф.усл - 100; Ткомф - 20; Скомф - 5; Укомф - 458; Пкомфуд - 97; К3 - 65; Поргдост - 20; Торгдост - 20; Соргдост - 1; Пуслугдост - 80; Туслугдост - 20; Суслугдост - 4; Пдостуд - 90; Чинв - 19; Удост - 21; К4 - 97,4; Пперв.конт уд - 99; Упе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рв.конт - 467; Показ.услугуд - 100; Уоказ.услуг - 470; Пвежл.дистуд - 89; Увежл.дист - 420; К5 - 99; Преком - 98; Уреком - 465; Уорг.усл - 464; Порг.услуд - 98; Ууд - 470; Пуд - 100; Ууд - 470; Пуд - 100.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номер телефона - да; адрес электро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дому - да.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02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РЕЗУЛЬТАТЫ. ОРГАНИЗАЦИЯ: МАУДО «ЦРТДЮ «Искра» г. Орска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- 87,94; Численность обучающихся - 5200; Чобщ - 244; Доля респондентов - 0,05; К1 - 96,8; Пинф - 100; Инорм - 55; Инорм - 16; Истенд - 16; Исайт - 55; Пдист - 100; Тдист - 30; Сдист - 4; Поткруд - 92; Устенд - 230; - 2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21; К2 - 84,5; Пкомф.усл - 80; Ткомф - 20; Скомф - 4; Укомф - 218; Пкомфуд - 89; К3 - 79,3; Поргдост - 60; Торгдост - 20; Соргдост - 3; Пуслугдост - 100; Туслугдост - 20; Суслугдост - 5; Пдостуд - 71; Чинв - 5; Удост - 7; К4 - 89,6; Пперв.конт уд - 90; Упе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рв.конт - 220; Показ.услугуд - 89; Уоказ.услуг - 218; Пвежл.дистуд - 90; Увежл.дист - 219; К5 - 89,5; Преком - 90; Уреком - 220; Уорг.усл - 220; Порг.услуд - 90; Ууд - 218; Пуд - 89; Ууд - 218; Пуд - 89.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 - да.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МАУДО «ЦДТТ» г. Орска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- 87,9; Численность обучающихся - 1644; Чобщ - 289; Доля респондентов - 0,18; К1 - 95,2; Пинф - 100; Инорм - 55; Инорм - 16; Истенд - 16; Исайт - 55; Пдист - 100; Тдист - 30; Сдист - 4; Поткруд - 88; Устенд - 265; - 24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2; К2 - 96,5; Пкомф.усл - 100; Ткомф - 20; Скомф - 5; Укомф - 270; Пкомфуд - 93; К3 - 62,1; Поргдост - 40; Торгдост - 20; Соргдост - 2; Пуслугдост - 60; Туслугдост - 20; Суслугдост - 3; Пдостуд - 87; Чинв - 7; Удост - 8; К4 - 90,4; Пперв.конт уд - 96; Упер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в.конт - 279; Показ.услугуд - 97; Уоказ.услуг - 280; Пвежл.дистуд - 66; Увежл.дист - 191; К5 - 95,3; Преком - 96; Уреком - 278; Уорг.усл - 274; Порг.услуд - 95; Ууд - 274; Пуд - 95; Ууд - 274; Пуд - 95.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му - да.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ударственной аккредитации (с приложениями): - да; 11. План финансово-хозяйственной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0241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a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МАУДО «ЦДЮТур и Э г. 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- 83,46; Численность обучающихся - 880; Чобщ - 367; Доля респондентов - 0,42; К1 - 88,8; Пинф - 100; Инорм - 55; Инорм - 16; Истенд - 16; Исайт - 55; Пдист - 100; Тдист - 30; Сдист - 4; Поткруд - 72; Устенд - 276; - 25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3; К2 - 95; Пкомф.усл - 100; Ткомф - 20; Скомф - 5; Укомф - 330; Пкомфуд - 90; К3 - 53,7; Поргдост - 20; Торгдост - 20; Соргдост - 1; Пуслугдост - 60; Туслугдост - 20; Суслугдост - 3; Пдостуд - 79; Чинв - 11; Удост - 14; К4 - 86,8; Пперв.конт уд - 93; Упер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в.конт - 340; Показ.услугуд - 94; Уоказ.услуг - 347; Пвежл.дистуд - 60; Увежл.дист - 222; К5 - 93; Преком - 92; Уреком - 338; Уорг.усл - 337; Порг.услуд - 92; Ууд - 346; Пуд - 94; Ууд - 346; Пуд - 94.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почты - да; электронные сервисы - да; техническая возможность выражения получателем услуг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 - да.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рилегающей к зданиям организации, и помещений с учетом доступности для инвалидов: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Я: МАУДО «ДЮСШ № 4 г. 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- 84,78; Численность обучающихся - 1090; Чобщ - 301; Доля респондентов - 0,28; К1 - 96; Пинф - 100; Инорм - 55; Инорм - 16; Истенд - 16; Исайт - 55; Пдист - 100; Тдист - 30; Сдист - 4; Поткруд - 90; Устенд - 278; - 267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К2 - 95; Пкомф.усл - 100; Ткомф - 20; Скомф - 5; Укомф - 271; Пкомфуд - 90; К3 - 48; Поргдост - 80; Торгдост - 20; Соргдост - 4; Пуслугдост - 0; Туслугдост - 20; Суслугдост - 0; Пдостуд - 80; Чинв - 8; Удост - 10; К4 - 92,2; Пперв.конт уд - 93; Уперв.кон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 - 281; Показ.услугуд - 91; Уоказ.услуг - 275; Пвежл.дистуд - 93; Увежл.дист - 279; К5 - 92,7; Преком - 92; Уреком - 278; Уорг.усл - 280; Порг.услуд - 93; Ууд - 280; Пуд - 93; Ууд - 280; Пуд - 93.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обучающихся (при наличии)* - да; 36. Информация об условиях охраны здоровья обучающихся: - да; 37. Информация о доступе к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МОАУ «Основная общеобразовательная школа № 22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- 77,14; Численность обучающихся - 140; Чобщ - 126; Доля респондентов - 0,9; К1 - 93,6; Пинф - 100; Инорм - 55; Инорм - 16; Истенд - 16; Исайт - 55; Пдист - 100; Тдист - 30; Сдист - 4; Поткруд - 84; Устенд - 107; - 105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К2 - 48,5; Пкомф.усл - 0; Ткомф - 20; Скомф - 0; Укомф - 122; Пкомфуд - 97; К3 - 52,1; Поргдост - 0; Торгдост - 20; Соргдост - 0; Пуслугдост - 80; Туслугдост - 20; Суслугдост - 4; Пдостуд - 67; Чинв - 2; Удост - 3; К4 - 94; Пперв.конт уд - 98; Уперв.конт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- 123; Показ.услугуд - 98; Уоказ.услуг - 124; Пвежл.дистуд - 78; Увежл.дист - 98; К5 - 97,5; Преком - 98; Уреком - 123; Уорг.усл - 123; Порг.услуд - 98; Ууд - 122; Пуд - 97; Ууд - 122; Пуд - 97.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 - да.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МОАУ «Основная общеобразовательная школа № 40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- 76,36; Численность обучающихся - 110; Чобщ - 39; Доля респондентов - 0,35; К1 - 96,4; Пинф - 100; Инорм - 55; Инорм - 16; Истенд - 16; Исайт - 55; Пдист - 100; Тдист - 30; Сдист - 4; Поткруд - 91; Устенд - 35; - 36;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К2 -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85; Пкомф.усл - 80; Ткомф - 20; Скомф - 4; Укомф - 35; Пкомфуд - 90; К3 - 30; Поргдост - 0; Торгдост - 20; Соргдост - 0; Пуслугдост - 0; Туслугдост - 20; Суслугдост - 0; Пдостуд - 100; Чинв - 1; Удост - 1; К4 - 83,4; Пперв.конт уд - 87; Уперв.конт - 3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4; Показ.услугуд - 87; Уоказ.услуг - 34; Пвежл.дистуд - 69; Увежл.дист - 27; К5 - 87; Преком - 87; Уреком - 34; Уорг.усл - 34; Порг.услуд - 87; Ууд - 34; Пуд - 87; Ууд - 34; Пуд - 87.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МОАУ «Основная общеобразовательная школа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41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- 75,06; Численность обучающихся - 19; Чобщ - 8; Доля респондентов - 0,42; К1 - 94,8; Пинф - 100; Инорм - 55; Инорм - 16; Истенд - 16; Исайт - 55; Пдист - 100; Тдист - 30; Сдист - 4; Поткруд - 87; Устенд - 7; - 7; К2 -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67,5; Пкомф.усл - 60; Ткомф - 20; Скомф - 3; Укомф - 6; Пкомфуд - 75; К3 - 44; Поргдост - 20; Торгдост - 20; Соргдост - 1; Пуслугдост - 20; Туслугдост - 20; Суслугдост - 1; Пдостуд - 100; Чинв - 1; Удост - 1; К4 - 82; Пперв.конт уд - 87; Уперв.конт - 7;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оказ.услугуд - 87; Уоказ.услуг - 7; Пвежл.дистуд - 62; Увежл.дист - 5; К5 - 87; Преком - 87; Уреком - 7; Уорг.усл - 7; Порг.услуд - 87; Ууд - 7; Пуд - 87; Ууд - 7; Пуд - 87.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4645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0241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a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МОАУ «Основная общеобразовательная школа № 63 г.Ор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- 68,08; Численность обучающихся - 101; Чобщ - 70; Доля респондентов - 0,69; К1 - 92,4; Пинф - 100; Инорм - 55; Инорм - 16; Истенд - 16; Исайт - 55; Пдист - 100; Тдист - 30; Сдист - 4; Поткруд - 81; Устенд - 55; - 59;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К2 - 42; Пкомф.усл - 0; Ткомф - 20; Скомф - 0; Укомф - 59; Пкомфуд - 84; К3 - 31; Поргдост - 0; Торгдост - 20; Соргдост - 0; Пуслугдост - 40; Туслугдост - 20; Суслугдост - 2; Пдостуд - 50; Чинв - 1; Удост - 2; К4 - 84,2; Пперв.конт уд - 80; Уперв.конт - 56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Показ.услугуд - 94; Уоказ.услуг - 66; Пвежл.дистуд - 73; Увежл.дист - 51; К5 - 90,8; Преком - 89; Уреком - 62; Уорг.усл - 65; Порг.услуд - 93; Ууд - 64; Пуд - 91; Ууд - 64; Пуд - 91.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помещений организации - нет; Оборудование территории,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территории, прилегающей к зданиям организации, и по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«Детский сад № 12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- 89; Численность обучающихся - 196; Чобщ - 136; Доля респондентов - 0,69; К1 - 98,4; Пинф - 100; Инорм - 55; Инорм - 16; Истенд - 16; Исайт - 55; Пдист - 100; Тдист - 30; Сдист - 4; Поткруд - 96; Устенд - 132; - 129;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К2 - 99; Пкомф.усл - 100; Ткомф - 20; Скомф - 5; Укомф - 133; Пкомфуд - 98; К3 - 54; Поргдост - 0; Торгдост - 20; Соргдост - 0; Пуслугдост - 60; Туслугдост - 20; Суслугдост - 3; Пдостуд - 100; Чинв - 7; Удост - 7; К4 - 95,8; Пперв.конт уд - 98; Уперв.конт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- 134; Показ.услугуд - 98; Уоказ.услуг - 134; Пвежл.дистуд - 87; Увежл.дист - 118; К5 - 97,8; Преком - 98; Уреком - 133; Уорг.усл - 132; Порг.услуд - 97; Ууд - 134; Пуд - 98; Ууд - 134; Пуд - 98.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18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- 85,98; Численность обучающихся - 300; Чобщ - 146; Доля респондентов - 0,49; К1 - 94; Пинф - 100; Инорм - 55; Инорм - 16; Истенд - 16; Исайт - 55; Пдист - 100; Тдист - 30; Сдист - 4; Поткруд - 85; Устенд - 130; - 119;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К2 - 95,5; Пкомф.усл - 100; Ткомф - 20; Скомф - 5; Укомф - 133; Пкомфуд - 91; К3 - 52; Поргдост - 20; Торгдост - 20; Соргдост - 1; Пуслугдост - 40; Туслугдост - 20; Суслугдост - 2; Пдостуд - 100; Чинв - 3; Удост - 3; К4 - 93,4; Пперв.конт уд - 99; Уперв.к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онт - 145; Показ.услугуд - 98; Уоказ.услуг - 143; Пвежл.дистуд - 73; Увежл.дист - 107; К5 - 95; Преком - 97; Уреком - 141; Уорг.усл - 135; Порг.услуд - 92; Ууд - 139; Пуд - 95; Ууд - 139; Пуд - 95.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учать услуги наравне с другими: помощь, оказываемая работниками организации, прошедшими необходимое обучение (инструктирование), по сопровождению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инвалидов в помещении организации - нет; возможность предоставления услуг в дистанционном режиме или на дому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РЕЗУЛЬТАТЫ. ОРГАНИЗАЦИЯ: МДОАУ «Детский сад № 31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ИТОГОВЫЕ И ИНЫЕ ПОКАЗАТЕЛИ ОЦЕНКИ: Sn - 78,08; Численность обучающихся - 128; Чобщ - 41; Доля респондентов - 0,32; К1 - 95,6; Пинф - 100; Инорм - 55; Инорм - 16; Истенд - 16; Исайт - 55; Пдист - 100; Тдист - 30; Сдист - 4; Поткруд - 89; Устенд - 36; - 37;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К2 - 94; Пкомф.усл - 100; Ткомф - 20; Скомф - 5; Укомф - 36; Пкомфуд - 88; К3 - 28,1; Поргдост - 0; Торгдост - 20; Соргдост - 0; Пуслугдост - 20; Туслугдост - 20; Суслугдост - 1; Пдостуд - 67; Чинв - 2; Удост - 3; К4 - 87,8; Пперв.конт уд - 93; Уперв.конт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- 38; Показ.услугуд - 85; Уоказ.услуг - 35; Пвежл.дистуд - 83; Увежл.дист - 34; К5 - 84,9; Преком - 88; Уреком - 36; Уорг.усл - 33; Порг.услуд - 80; Ууд - 35; Пуд - 85; Ууд - 35; Пуд - 85.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 обучения коллективного и индивидуального пользования для инвалидов и лиц с огран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38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- 88,32; Численность обучающихся - 131; Чобщ - 183; Доля респондентов - 1,4; К1 - 98,8; Пинф - 100; Инорм - 55; Инорм - 16; Истенд - 16; Исайт - 55; Пдист - 100; Тдист - 30; Сдист - 4; Поткруд - 97; Устенд - 179; - 175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К2 - 99; Пкомф.усл - 100; Ткомф - 20; Скомф - 5; Укомф - 179; Пкомфуд - 98; К3 - 48,1; Поргдост - 40; Торгдост - 20; Соргдост - 2; Пуслугдост - 40; Туслугдост - 20; Суслугдост - 2; Пдостуд - 67; Чинв - 2; Удост - 3; К4 - 97; Пперв.конт уд - 99; Уперв.кон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 - 182; Показ.услугуд - 99; Уоказ.услуг - 182; Пвежл.дистуд - 89; Увежл.дист - 163; К5 - 98,7; Преком - 98; Уреком - 180; Уорг.усл - 181; Порг.услуд - 99; Ууд - 181; Пуд - 99; Ууд - 181; Пуд - 99.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программ с приложением их копий: - да; 22.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53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- 86,1; Численность обучающихся - 130; Чобщ - 35; Доля респондентов - 0,27; К1 - 96; Пинф - 100; Инорм - 55; Инорм - 16; Истенд - 16; Исайт - 55; Пдист - 100; Тдист - 30; Сдист - 4; Поткруд - 90; Устенд - 32; - 31; К2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- 98,5; Пкомф.усл - 100; Ткомф - 20; Скомф - 5; Укомф - 34; Пкомфуд - 97; К3 - 46; Поргдост - 0; Торгдост - 20; Соргдост - 0; Пуслугдост - 40; Туслугдост - 20; Суслугдост - 2; Пдостуд - 100; Чинв - 1; Удост - 1; К4 - 93; Пперв.конт уд - 97; Уперв.конт - 34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Показ.услугуд - 97; Уоказ.услуг - 34; Пвежл.дистуд - 77; Увежл.дист - 27; К5 - 97; Преком - 97; Уреком - 34; Уорг.усл - 34; Порг.услуд - 97; Ууд - 34; Пуд - 97; Ууд - 34; Пуд - 97.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чение в организации условий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дчика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56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- 87,02; Численность обучающихся - 580; Чобщ - 277; Доля респондентов - 0,48; К1 - 92,4; Пинф - 100; Инорм - 55; Инорм - 16; Истенд - 16; Исайт - 55; Пдист - 100; Тдист - 30; Сдист - 4; Поткруд - 81; Устенд - 243; - 20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6; К2 - 95,5; Пкомф.усл - 100; Ткомф - 20; Скомф - 5; Укомф - 251; Пкомфуд - 91; К3 - 60,5; Поргдост - 20; Торгдост - 20; Соргдост - 1; Пуслугдост - 80; Туслугдост - 20; Суслугдост - 4; Пдостуд - 75; Чинв - 3; Удост - 4; К4 - 91,6; Пперв.конт уд - 97; Упер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в.конт - 270; Показ.услугуд - 97; Уоказ.услуг - 270; Пвежл.дистуд - 70; Увежл.дист - 193; К5 - 95,1; Преком - 95; Уреком - 263; Уорг.усл - 259; Порг.услуд - 93; Ууд - 266; Пуд - 96; Ууд - 266; Пуд - 96.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му - да.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мация о материально-техническом обеспечении образовательной деятельности для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59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- 79,6; Численность обучающихся - 249; Чобщ - 79; Доля респондентов - 0,32; К1 - 96,4; Пинф - 100; Инорм - 55; Инорм - 16; Истенд - 16; Исайт - 55; Пдист - 100; Тдист - 30; Сдист - 4; Поткруд - 91; Устенд - 75; - 69; 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2 - 85,5; Пкомф.усл - 80; Ткомф - 20; Скомф - 4; Укомф - 72; Пкомфуд - 91; К3 - 30; Поргдост - 0; Торгдост - 20; Соргдост - 0; Пуслугдост - 0; Туслугдост - 20; Суслугдост - 0; Пдостуд - 100; Чинв - 2; Удост - 2; К4 - 91,2; Пперв.конт уд - 96; Уперв.конт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76; Показ.услугуд - 94; Уоказ.услуг - 74; Пвежл.дистуд - 76; Увежл.дист - 60; К5 - 94,9; Преком - 94; Уреком - 74; Уорг.усл - 76; Порг.услуд - 96; Ууд - 75; Пуд - 95; Ууд - 75; Пуд - 95.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реализуемых уровнях образования: - да; 18. Информ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60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- 90,98; Численность обучающихся - 258; Чобщ - 124; Доля респондентов - 0,48; К1 - 96; Пинф - 100; Инорм - 55; Инорм - 16; Истенд - 16; Исайт - 55; Пдист - 100; Тдист - 30; Сдист - 4; Поткруд - 90; Устенд - 119; - 105;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К2 - 88,5; Пкомф.усл - 80; Ткомф - 20; Скомф - 4; Укомф - 120; Пкомфуд - 97; К3 - 78; Поргдост - 80; Торгдост - 20; Соргдост - 4; Пуслугдост - 60; Туслугдост - 20; Суслугдост - 3; Пдостуд - 100; Чинв - 5; Удост - 5; К4 - 95; Пперв.конт уд - 99; Уперв.конт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- 123; Показ.услугуд - 98; Уоказ.услуг - 121; Пвежл.дистуд - 81; Увежл.дист - 100; К5 - 97,4; Преком - 98; Уреком - 121; Уорг.усл - 118; Порг.услуд - 95; Ууд - 122; Пуд - 98; Ууд - 122; Пуд - 98.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71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- 86,64; Численность обучающихся - 285; Чобщ - 148; Доля респондентов - 0,52; К1 - 94; Пинф - 100; Инорм - 55; Инорм - 16; Истенд - 16; Исайт - 55; Пдист - 100; Тдист - 30; Сдист - 4; Поткруд - 85; Устенд - 134; - 118;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К2 - 95,5; Пкомф.усл - 100; Ткомф - 20; Скомф - 5; Укомф - 135; Пкомфуд - 91; К3 - 56,5; Поргдост - 60; Торгдост - 20; Соргдост - 3; Пуслугдост - 40; Туслугдост - 20; Суслугдост - 2; Пдостуд - 75; Чинв - 3; Удост - 4; К4 - 93,2; Пперв.конт уд - 97; Уперв.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конт - 144; Показ.услугуд - 97; Уоказ.услуг - 143; Пвежл.дистуд - 78; Увежл.дист - 115; К5 - 94; Преком - 93; Уреком - 137; Уорг.усл - 138; Порг.услуд - 93; Ууд - 140; Пуд - 95; Ууд - 140; Пуд - 95.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торым обеспечивается доступ обучающихся: - да; 39. Информация о наличии и условиях предоставления обучающимся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78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- 93,24; Численность обучающихся - 130; Чобщ - 576; Доля респондентов - 4,43; К1 - 99,2; Пинф - 100; Инорм - 55; Инорм - 16; Истенд - 16; Исайт - 55; Пдист - 100; Тдист - 30; Сдист - 4; Поткруд - 98; Устенд - 564; - 56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4; К2 - 100; Пкомф.усл - 100; Ткомф - 20; Скомф - 5; Укомф - 574; Пкомфуд - 100; К3 - 68; Поргдост - 20; Торгдост - 20; Соргдост - 1; Пуслугдост - 80; Туслугдост - 20; Суслугдост - 4; Пдостуд - 100; Чинв - 7; Удост - 7; К4 - 99,2; Пперв.конт уд - 100; Упер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в.конт - 574; Показ.услугуд - 100; Уоказ.услуг - 575; Пвежл.дистуд - 96; Увежл.дист - 555; К5 - 99,8; Преком - 100; Уреком - 575; Уорг.усл - 573; Порг.услуд - 99; Ууд - 575; Пуд - 100; Ууд - 575; Пуд - 100.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да.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91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- 77,; Численность обучающихся - 212; Чобщ - 89; Доля респондентов - 0,42; К1 - 91,6; Пинф - 100; Инорм - 55; Инорм - 16; Истенд - 16; Исайт - 55; Пдист - 100; Тдист - 30; Сдист - 4; Поткруд - 79; Устенд - 74; - 67; К2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- 86; Пкомф.усл - 80; Ткомф - 20; Скомф - 4; Укомф - 82; Пкомфуд - 92; К3 - 20,1; Поргдост - 0; Торгдост - 20; Соргдост - 0; Пуслугдост - 0; Туслугдост - 20; Суслугдост - 0; Пдостуд - 67; Чинв - 2; Удост - 3; К4 - 91,6; Пперв.конт уд - 98; Уперв.конт - 87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Показ.услугуд - 98; Уоказ.услуг - 87; Пвежл.дистуд - 66; Увежл.дист - 59; К5 - 95,7; Преком - 95; Уреком - 85; Уорг.усл - 81; Порг.услуд - 91; Ууд - 87; Пуд - 98; Ууд - 87; Пуд - 98.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которых осуществляется деятельность: наличие зоны отдыха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выделенных стоянок для автотранспортных сред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94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- 83,26; Численность обучающихся - 161; Чобщ - 37; Доля респондентов - 0,23; К1 - 90,8; Пинф - 100; Инорм - 55; Инорм - 16; Истенд - 16; Исайт - 55; Пдист - 100; Тдист - 30; Сдист - 4; Поткруд - 77; Устенд - 30; - 27;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К2 - 89; Пкомф.усл - 100; Ткомф - 20; Скомф - 5; Укомф - 29; Пкомфуд - 78; К3 - 52; Поргдост - 20; Торгдост - 20; Соргдост - 1; Пуслугдост - 40; Туслугдост - 20; Суслугдост - 2; Пдостуд - 100; Чинв - 1; Удост - 1; К4 - 90,4; Пперв.конт уд - 97; Уперв.конт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- 36; Показ.услугуд - 95; Уоказ.услуг - 35; Пвежл.дистуд - 68; Увежл.дист - 25; К5 - 94,1; Преком - 92; Уреком - 34; Уорг.усл - 35; Порг.услуд - 95; Ууд - 35; Пуд - 95; Ууд - 35; Пуд - 95.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ДУАЛЬНЫЕ РЕЗУЛЬТАТЫ. ОРГАНИЗАЦИЯ: МДОАУ «Детский сад № 99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- 86,48; Численность обучающихся - 461; Чобщ - 156; Доля респондентов - 0,34; К1 - 99,6; Пинф - 100; Инорм - 55; Инорм - 16; Истенд - 16; Исайт - 55; Пдист - 100; Тдист - 30; Сдист - 4; Поткруд - 99; Устенд - 154; - 15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4; К2 - 89,5; Пкомф.усл - 80; Ткомф - 20; Скомф - 4; Укомф - 154; Пкомфуд - 99; К3 - 46,7; Поргдост - 40; Торгдост - 20; Соргдост - 2; Пуслугдост - 80; Туслугдост - 20; Суслугдост - 4; Пдостуд - 9; Чинв - 1; Удост - 11; К4 - 97,8; Пперв.конт уд - 98; Уперв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.конт - 153; Показ.услугуд - 99; Уоказ.услуг - 154; Пвежл.дистуд - 95; Увежл.дист - 149; К5 - 98,8; Преком - 99; Уреком - 154; Уорг.усл - 153; Порг.услуд - 98; Ууд - 154; Пуд - 99; Ууд - 154; Пуд - 99.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 - да.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104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- 86,7; Численность обучающихся - 190; Чобщ - 130; Доля респондентов - 0,68; К1 - 96; Пинф - 100; Инорм - 55; Инорм - 16; Истенд - 16; Исайт - 55; Пдист - 100; Тдист - 30; Сдист - 4; Поткруд - 90; Устенд - 119; - 115;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К2 - 98; Пкомф.усл - 100; Ткомф - 20; Скомф - 5; Укомф - 125; Пкомфуд - 96; К3 - 46; Поргдост - 0; Торгдост - 20; Соргдост - 0; Пуслугдост - 40; Туслугдост - 20; Суслугдост - 2; Пдостуд - 100; Чинв - 4; Удост - 4; К4 - 95,2; Пперв.конт уд - 99; Уперв.конт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- 129; Показ.услугуд - 99; Уоказ.услуг - 129; Пвежл.дистуд - 80; Увежл.дист - 104; К5 - 98,3; Преком - 99; Уреком - 129; Уорг.усл - 128; Порг.услуд - 98; Ууд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128; Пуд - 98; Ууд - 128; Пуд - 98.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да; 54. Заключенные и планируемые к заключению договоры с иностранными и (или) международными организациями по вопросам образования и науки (при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106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- 83,28; Численность обучающихся - 264; Чобщ - 51; Доля респондентов - 0,19; К1 - 94,8; Пинф - 100; Инорм - 55; Инорм - 16; Истенд - 16; Исайт - 55; Пдист - 100; Тдист - 30; Сдист - 4; Поткруд - 87; Устенд - 47; - 42;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К2 - 98; Пкомф.усл - 100; Ткомф - 20; Скомф - 5; Укомф - 49; Пкомфуд - 96; К3 - 38; Поргдост - 0; Торгдост - 20; Соргдост - 0; Пуслугдост - 20; Туслугдост - 20; Суслугдост - 1; Пдостуд - 100; Чинв - 2; Удост - 2; К4 - 90,6; Пперв.конт уд - 96; Уперв.конт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49; Показ.услугуд - 96; Уоказ.услуг - 49; Пвежл.дистуд - 69; Увежл.дист - 35; К5 - 95; Преком - 96; Уреком - 49; Уорг.усл - 49; Порг.услуд - 96; Ууд - 48; Пуд - 94; Ууд - 48; Пуд - 94.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реализуемых образовательных программах: - да; 27. Информация о численности обучающихся : - да; 28. Информация о языках, на которых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113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- 81,42; Численность обучающихся - 170; Чобщ - 136; Доля респондентов - 0,8; К1 - 94; Пинф - 100; Инорм - 55; Инорм - 16; Истенд - 16; Исайт - 55; Пдист - 100; Тдист - 30; Сдист - 4; Поткруд - 85; Устенд - 116; - 116;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К2 - 77; Пкомф.усл - 60; Ткомф - 20; Скомф - 3; Укомф - 128; Пкомфуд - 94; К3 - 46; Поргдост - 0; Торгдост - 20; Соргдост - 0; Пуслугдост - 40; Туслугдост - 20; Суслугдост - 2; Пдостуд - 100; Чинв - 4; Удост - 4; К4 - 93; Пперв.конт уд - 97; Уперв.конт - 1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32; Показ.услугуд - 98; Уоказ.услуг - 133; Пвежл.дистуд - 75; Увежл.дист - 102; К5 - 97,1; Преком - 98; Уреком - 133; Уорг.усл - 131; Порг.услуд - 96; Ууд - 132; Пуд - 97; Ууд - 132; Пуд - 97.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графической информации знаками, выполненными рельефно-точечным шрифтом Брайля - да; возможность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другими: возможность предоставления инвалидам по слуху (слуху и зрению) услуг сурдопереводчи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115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- 84,26; Численность обучающихся - 270; Чобщ - 173; Доля респондентов - 0,64; К1 - 88; Пинф - 100; Инорм - 55; Инорм - 16; Истенд - 16; Исайт - 55; Пдист - 100; Тдист - 30; Сдист - 4; Поткруд - 70; Устенд - 135; - 109;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К2 - 95; Пкомф.усл - 100; Ткомф - 20; Скомф - 5; Укомф - 155; Пкомфуд - 90; К3 - 58; Поргдост - 40; Торгдост - 20; Соргдост - 2; Пуслугдост - 40; Туслугдост - 20; Суслугдост - 2; Пдостуд - 100; Чинв - 3; Удост - 3; К4 - 88,6; Пперв.конт уд - 95; Уперв.кон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 - 165; Показ.услугуд - 94; Уоказ.услуг - 162; Пвежл.дистуд - 65; Увежл.дист - 113; К5 - 91,7; Преком - 91; Уреком - 158; Уорг.усл - 160; Порг.услуд - 92; Ууд - 160; Пуд - 92; Ууд - 160; Пуд - 92.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116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- 84,74; Численность обучающихся - 423; Чобщ - 102; Доля респондентов - 0,24; К1 - 92,8; Пинф - 100; Инорм - 55; Инорм - 16; Истенд - 16; Исайт - 55; Пдист - 100; Тдист - 30; Сдист - 4; Поткруд - 82; Устенд - 91; - 76;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К2 - 90,5; Пкомф.усл - 100; Ткомф - 20; Скомф - 5; Укомф - 83; Пкомфуд - 81; К3 - 52; Поргдост - 20; Торгдост - 20; Соргдост - 1; Пуслугдост - 40; Туслугдост - 20; Суслугдост - 2; Пдостуд - 100; Чинв - 2; Удост - 2; К4 - 90,8; Пперв.конт уд - 97; Уперв.ко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нт - 99; Показ.услугуд - 98; Уоказ.услуг - 100; Пвежл.дистуд - 64; Увежл.дист - 65; К5 - 97,6; Преком - 96; Уреком - 98; Уорг.усл - 101; Порг.услуд - 99; Ууд - 100; Пуд - 98; Ууд - 100; Пуд - 98.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льных услуг (при наличии): - да; 16. Предписания органов, осуществляющих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РЕЗУЛЬТАТЫ. ОРГАНИЗАЦИЯ: МДОАУ «Детский сад №120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- 76,12; Численность обучающихся - 269; Чобщ - 81; Доля респондентов - 0,3; К1 - 94,4; Пинф - 100; Инорм - 55; Инорм - 16; Истенд - 16; Исайт - 55; Пдист - 100; Тдист - 30; Сдист - 4; Поткруд - 86; Устенд - 72; - 67; 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2 - 87; Пкомф.усл - 80; Ткомф - 20; Скомф - 4; Укомф - 76; Пкомфуд - 94; К3 - 15; Поргдост - 0; Торгдост - 20; Соргдост - 0; Пуслугдост - 0; Туслугдост - 20; Суслугдост - 0; Пдостуд - 50; Чинв - 1; Удост - 2; К4 - 90,6; Пперв.конт уд - 95; Уперв.конт - 77;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Показ.услугуд - 94; Уоказ.услуг - 76; Пвежл.дистуд - 75; Увежл.дист - 61; К5 - 93,6; Преком - 93; Уреком - 75; Уорг.усл - 74; Порг.услуд - 91; Ууд - 77; Пуд - 95; Ууд - 77; Пуд - 95.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помещений организации - да; Оборудование территории, прил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35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Оборудование территории, прилегающей к зданиям организации, и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122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- 86,72; Численность обучающихся - 248; Чобщ - 113; Доля респондентов - 0,46; К1 - 94,8; Пинф - 100; Инорм - 55; Инорм - 16; Истенд - 16; Исайт - 55; Пдист - 100; Тдист - 30; Сдист - 4; Поткруд - 87; Устенд - 104; - 93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К2 - 97,5; Пкомф.усл - 100; Ткомф - 20; Скомф - 5; Укомф - 107; Пкомфуд - 95; К3 - 52,5; Поргдост - 20; Торгдост - 20; Соргдост - 1; Пуслугдост - 60; Туслугдост - 20; Суслугдост - 3; Пдостуд - 75; Чинв - 3; Удост - 4; К4 - 92; Пперв.конт уд - 97; Уперв.к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онт - 110; Показ.услугуд - 96; Уоказ.услуг - 109; Пвежл.дистуд - 74; Увежл.дист - 84; К5 - 96,8; Преком - 96; Уреком - 109; Уорг.усл - 107; Порг.услуд - 95; Ууд - 111; Пуд - 98; Ууд - 111; Пуд - 98.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 № 123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- 88,1; Численность обучающихся - 166; Чобщ - 107; Доля респондентов - 0,64; К1 - 97,6; Пинф - 100; Инорм - 55; Инорм - 16; Истенд - 16; Исайт - 55; Пдист - 100; Тдист - 30; Сдист - 4; Поткруд - 94; Устенд - 104; - 98;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К2 - 98; Пкомф.усл - 100; Ткомф - 20; Скомф - 5; Укомф - 103; Пкомфуд - 96; К3 - 52; Поргдост - 20; Торгдост - 20; Соргдост - 1; Пуслугдост - 40; Туслугдост - 20; Суслугдост - 2; Пдостуд - 100; Чинв - 3; Удост - 3; К4 - 96,4; Пперв.конт уд - 98; Уперв.кон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 - 105; Показ.услугуд - 98; Уоказ.услуг - 105; Пвежл.дистуд - 90; Увежл.дист - 96; К5 - 96,5; Преком - 96; Уреком - 103; Уорг.усл - 103; Порг.услуд - 96; Ууд - 104; Пуд - 97; Ууд - 104; Пуд - 97.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3. Информация о месте нахождения образовательной организации и ее филиалов (при наличии): - да;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РЕЗУЛЬТАТЫ. ОРГАНИЗАЦИЯ: МДОАУ «Детский сад № 124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- 84,86; Численность обучающихся - 209; Чобщ - 81; Доля респондентов - 0,39; К1 - 94,4; Пинф - 100; Инорм - 55; Инорм - 16; Истенд - 16; Исайт - 55; Пдист - 100; Тдист - 30; Сдист - 4; Поткруд - 86; Устенд - 75; - 64;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К2 - 95; Пкомф.усл - 100; Ткомф - 20; Скомф - 5; Укомф - 73; Пкомфуд - 90; К3 - 46; Поргдост - 0; Торгдост - 20; Соргдост - 0; Пуслугдост - 40; Туслугдост - 20; Суслугдост - 2; Пдостуд - 100; Чинв - 6; Удост - 6; К4 - 93,2; Пперв.конт уд - 99; Уперв.конт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80; Показ.услугуд - 95; Уоказ.услуг - 77; Пвежл.дистуд - 78; Увежл.дист - 63; К5 - 95,7; Преком - 94; Уреком - 76; Уорг.усл - 77; Порг.услуд - 95; Ууд - 79; Пуд - 97; Ууд - 79; Пуд - 97.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МДОАУ «Детский сад№ 125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- 85,44; Численность обучающихся - 83; Чобщ - 110; Доля респондентов - 1,33; К1 - 93,6; Пинф - 100; Инорм - 55; Инорм - 16; Истенд - 16; Исайт - 55; Пдист - 100; Тдист - 30; Сдист - 4; Поткруд - 84; Устенд - 98; - 86;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К2 - 97,5; Пкомф.усл - 100; Ткомф - 20; Скомф - 5; Укомф - 105; Пкомфуд - 95; К3 - 52; Поргдост - 20; Торгдост - 20; Соргдост - 1; Пуслугдост - 40; Туслугдост - 20; Суслугдост - 2; Пдостуд - 100; Чинв - 2; Удост - 2; К4 - 88,8; Пперв.конт уд - 95; Уперв.ко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нт - 105; Показ.услугуд - 96; Уоказ.услуг - 106; Пвежл.дистуд - 62; Увежл.дист - 68; К5 - 95,3; Преком - 95; Уреком - 105; Уорг.усл - 104; Порг.услуд - 94; Ууд - 106; Пуд - 96; Ууд - 106; Пуд - 96.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нет.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 РЕЗУЛЬТАТЫ. ОРГАНИЗАЦИЯ: МДОАУ «Детский сад № 221 г.Орска»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- 89,64; Численность обучающихся - 246; Чобщ - 77; Доля респондентов - 0,31; К1 - 96; Пинф - 100; Инорм - 55; Инорм - 16; Истенд - 16; Исайт - 55; Пдист - 100; Тдист - 30; Сдист - 4; Поткруд - 90; Устенд - 71; - 67; К2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- 98; Пкомф.усл - 100; Ткомф - 20; Скомф - 5; Укомф - 74; Пкомфуд - 96; К3 - 60; Поргдост - 20; Торгдост - 20; Соргдост - 1; Пуслугдост - 60; Туслугдост - 20; Суслугдост - 3; Пдостуд - 100; Чинв - 3; Удост - 3; К4 - 95,8; Пперв.конт уд - 99; Уперв.конт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76; Показ.услугуд - 99; Уоказ.услуг - 76; Пвежл.дистуд - 83; Увежл.дист - 64; К5 - 98,4; Преком - 99; Уреком - 76; Уорг.усл - 74; Порг.услуд - 96; Ууд - 76; Пуд - 99; Ууд - 76; Пуд - 99. Сокращения и пояснения приведены на странице 2.</w:t>
            </w:r>
          </w:p>
        </w:tc>
      </w:tr>
    </w:tbl>
    <w:p w:rsidR="00AE3C21" w:rsidRPr="00990241" w:rsidRDefault="00AE3C21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ОЙ НА СТЕНДЕ ИНФОРМАЦИИ: недостатки не выявлены.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AE3C21" w:rsidRPr="00990241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3C21" w:rsidRPr="00990241" w:rsidRDefault="0046450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</w:t>
            </w:r>
            <w:r w:rsidRPr="00990241"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E3C21" w:rsidRPr="00990241" w:rsidRDefault="00AE3C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AE3C21" w:rsidRPr="00990241" w:rsidSect="00AE3C21">
      <w:pgSz w:w="11906" w:h="16838"/>
      <w:pgMar w:top="1133" w:right="851" w:bottom="566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506" w:rsidRDefault="00464506" w:rsidP="00AE3C21">
      <w:pPr>
        <w:spacing w:line="240" w:lineRule="auto"/>
      </w:pPr>
      <w:r>
        <w:separator/>
      </w:r>
    </w:p>
  </w:endnote>
  <w:endnote w:type="continuationSeparator" w:id="0">
    <w:p w:rsidR="00464506" w:rsidRDefault="00464506" w:rsidP="00AE3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21" w:rsidRDefault="00AE3C21">
    <w:pPr>
      <w:pStyle w:val="normal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AE3C21" w:rsidRDefault="00AE3C21">
    <w:pPr>
      <w:pStyle w:val="normal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AE3C21" w:rsidRDefault="00AE3C21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506" w:rsidRDefault="00464506" w:rsidP="00AE3C21">
      <w:pPr>
        <w:spacing w:line="240" w:lineRule="auto"/>
      </w:pPr>
      <w:r>
        <w:separator/>
      </w:r>
    </w:p>
  </w:footnote>
  <w:footnote w:type="continuationSeparator" w:id="0">
    <w:p w:rsidR="00464506" w:rsidRDefault="00464506" w:rsidP="00AE3C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21" w:rsidRDefault="00464506">
    <w:pPr>
      <w:pStyle w:val="normal"/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РЕЗУЛЬТАТАХ  сбора, обобщения и анализа информации о качестве условий оказания услуг организациями </w:t>
    </w:r>
  </w:p>
  <w:p w:rsidR="00AE3C21" w:rsidRDefault="00AE3C21">
    <w:pPr>
      <w:pStyle w:val="normal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1345"/>
    <w:multiLevelType w:val="multilevel"/>
    <w:tmpl w:val="BDCCC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C21"/>
    <w:rsid w:val="00464506"/>
    <w:rsid w:val="00990241"/>
    <w:rsid w:val="00AE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E3C2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E3C2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E3C2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E3C2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E3C2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E3C2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E3C21"/>
  </w:style>
  <w:style w:type="table" w:customStyle="1" w:styleId="TableNormal">
    <w:name w:val="Table Normal"/>
    <w:rsid w:val="00AE3C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E3C2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E3C2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rsid w:val="00AE3C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4">
    <w:name w:val="Balloon Text"/>
    <w:basedOn w:val="a"/>
    <w:link w:val="afffffffffffffffffffffffffffffffff5"/>
    <w:uiPriority w:val="99"/>
    <w:semiHidden/>
    <w:unhideWhenUsed/>
    <w:rsid w:val="009902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5">
    <w:name w:val="Текст выноски Знак"/>
    <w:basedOn w:val="a0"/>
    <w:link w:val="afffffffffffffffffffffffffffffffff4"/>
    <w:uiPriority w:val="99"/>
    <w:semiHidden/>
    <w:rsid w:val="00990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59582</Words>
  <Characters>339622</Characters>
  <Application>Microsoft Office Word</Application>
  <DocSecurity>0</DocSecurity>
  <Lines>2830</Lines>
  <Paragraphs>796</Paragraphs>
  <ScaleCrop>false</ScaleCrop>
  <Company/>
  <LinksUpToDate>false</LinksUpToDate>
  <CharactersWithSpaces>398408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Пользователь Windows</cp:lastModifiedBy>
  <cp:revision>2</cp:revision>
  <dcterms:created xsi:type="dcterms:W3CDTF">2023-05-19T06:49:00Z</dcterms:created>
  <dcterms:modified xsi:type="dcterms:W3CDTF">2023-05-19T06:49:00Z</dcterms:modified>
</cp:coreProperties>
</file>